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ПРАВИТЕЛЬСТВО СВЕРДЛОВСКОЙ ОБЛАСТИ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ПОСТАНОВЛЕНИЕ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от 1 октября 2014 г. N 833-ПП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ОБ УСТАНОВЛЕНИИ НА ТЕРРИТОРИИ СВЕРДЛОВСКОЙ ОБЛАСТИ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МИНИМАЛЬНОГО РАЗМЕРА ВЗНОСА НА КАПИТАЛЬНЫЙ РЕМОНТ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ОБЩЕГО ИМУЩЕСТВА В МНОГОКВАРТИРНЫХ ДОМАХ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НА 2015 - 2017 ГОДЫ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В соответствии со статьями 12, 13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1. Утвердить минимальный размер взноса на капитальный ремонт общего имущества в многоквартирных домах Свердловской области на 2015 - 2017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1) 2015 год - 8 рублей 20 копеек;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2) 2016 год - 8 рублей 20 копеек;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3) 2017 год - 8 рублей 20 копеек.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2. Утвердить размер оценочной стоимости капитального ремонта общего имущества в многоквартирном доме на 2015 - 2017 годы (прилагается).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3. Признать утратившим силу Постановление Правительства Свердловской области от 27.12.2013 N 1625-ПП "Об установлении в 2014 году минимального размера взноса на капитальный ремонт общего имущества в многоквартирных домах, расположенных на территории Свердловской области" ("Областная газета", 2013, 31 декабря, N 659-665).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4.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5. Настоящее Постановление вступает в силу с 01 января 2015 года.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6. Настоящее Постановление опубликовать в "Областной газете".</w:t>
      </w:r>
    </w:p>
    <w:p w:rsidR="002F3772" w:rsidRPr="002F3772" w:rsidRDefault="002F3772" w:rsidP="002F3772">
      <w:pPr>
        <w:spacing w:after="0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Pr="002F3772" w:rsidRDefault="002F3772" w:rsidP="002F3772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Председатель Правительства</w:t>
      </w:r>
    </w:p>
    <w:p w:rsidR="002F3772" w:rsidRPr="002F3772" w:rsidRDefault="002F3772" w:rsidP="002F3772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Свердловской области</w:t>
      </w:r>
    </w:p>
    <w:p w:rsidR="002F3772" w:rsidRPr="002F3772" w:rsidRDefault="002F3772" w:rsidP="002F3772">
      <w:pPr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Д.В.ПАСЛЕР</w:t>
      </w: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lastRenderedPageBreak/>
        <w:t>Утвержден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Постановлением Правительства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Свердловской области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right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от 1 октября 2014 г. N 833-ПП</w:t>
      </w: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РАЗМЕР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ОЦЕНОЧНОЙ СТОИМОСТИ КАПИТАЛЬНОГО РЕМОНТА ОБЩЕГО ИМУЩЕСТВА</w:t>
      </w:r>
    </w:p>
    <w:p w:rsidR="002F3772" w:rsidRPr="002F3772" w:rsidRDefault="002F3772" w:rsidP="002F3772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b/>
          <w:bCs/>
          <w:kern w:val="0"/>
          <w:lang w:eastAsia="ru-RU"/>
        </w:rPr>
        <w:t>В МНОГОКВАРТИРНОМ ДОМЕ НА 2015 - 2017 ГОДЫ</w:t>
      </w: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3975"/>
        <w:gridCol w:w="2550"/>
        <w:gridCol w:w="2445"/>
      </w:tblGrid>
      <w:tr w:rsidR="002F3772" w:rsidRPr="002F3772" w:rsidTr="002F3772">
        <w:trPr>
          <w:tblCellSpacing w:w="0" w:type="dxa"/>
        </w:trPr>
        <w:tc>
          <w:tcPr>
            <w:tcW w:w="630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N п/п</w:t>
            </w:r>
          </w:p>
        </w:tc>
        <w:tc>
          <w:tcPr>
            <w:tcW w:w="6525" w:type="dxa"/>
            <w:gridSpan w:val="2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Тип многоквартирного дома</w:t>
            </w:r>
          </w:p>
        </w:tc>
        <w:tc>
          <w:tcPr>
            <w:tcW w:w="2445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2F3772" w:rsidRPr="002F3772" w:rsidTr="002F37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975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по степени благоустроенности многоквартирного дома</w:t>
            </w:r>
          </w:p>
        </w:tc>
        <w:tc>
          <w:tcPr>
            <w:tcW w:w="2550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по типу фасада</w:t>
            </w:r>
          </w:p>
        </w:tc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</w:tr>
      <w:tr w:rsidR="002F3772" w:rsidRPr="002F3772" w:rsidTr="002F3772">
        <w:trPr>
          <w:tblCellSpacing w:w="0" w:type="dxa"/>
        </w:trPr>
        <w:tc>
          <w:tcPr>
            <w:tcW w:w="630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3975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550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оштукатуренный</w:t>
            </w:r>
          </w:p>
        </w:tc>
        <w:tc>
          <w:tcPr>
            <w:tcW w:w="2445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3359,87</w:t>
            </w:r>
          </w:p>
        </w:tc>
      </w:tr>
      <w:tr w:rsidR="002F3772" w:rsidRPr="002F3772" w:rsidTr="002F37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0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неоштукатуренный</w:t>
            </w:r>
          </w:p>
        </w:tc>
        <w:tc>
          <w:tcPr>
            <w:tcW w:w="2445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3742,83</w:t>
            </w:r>
          </w:p>
        </w:tc>
      </w:tr>
      <w:tr w:rsidR="002F3772" w:rsidRPr="002F3772" w:rsidTr="002F3772">
        <w:trPr>
          <w:tblCellSpacing w:w="0" w:type="dxa"/>
        </w:trPr>
        <w:tc>
          <w:tcPr>
            <w:tcW w:w="630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3975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Частичная благоустроенность (при наличии трех или четырех видов снабжения и автономном водоотведении)</w:t>
            </w:r>
          </w:p>
        </w:tc>
        <w:tc>
          <w:tcPr>
            <w:tcW w:w="2550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оштукатуренный</w:t>
            </w:r>
          </w:p>
        </w:tc>
        <w:tc>
          <w:tcPr>
            <w:tcW w:w="2445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3503,41</w:t>
            </w:r>
          </w:p>
        </w:tc>
      </w:tr>
      <w:tr w:rsidR="002F3772" w:rsidRPr="002F3772" w:rsidTr="002F37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0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неоштукатуренный</w:t>
            </w:r>
          </w:p>
        </w:tc>
        <w:tc>
          <w:tcPr>
            <w:tcW w:w="2445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3680,30</w:t>
            </w:r>
          </w:p>
        </w:tc>
      </w:tr>
      <w:tr w:rsidR="002F3772" w:rsidRPr="002F3772" w:rsidTr="002F3772">
        <w:trPr>
          <w:tblCellSpacing w:w="0" w:type="dxa"/>
        </w:trPr>
        <w:tc>
          <w:tcPr>
            <w:tcW w:w="630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3975" w:type="dxa"/>
            <w:vMerge w:val="restart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Неблагоустроенные многоквартирные дома (при наличии одного или двух видов снабжения и печном теплоснабжении)</w:t>
            </w:r>
          </w:p>
        </w:tc>
        <w:tc>
          <w:tcPr>
            <w:tcW w:w="2550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оштукатуренный</w:t>
            </w:r>
          </w:p>
        </w:tc>
        <w:tc>
          <w:tcPr>
            <w:tcW w:w="2445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3527,07</w:t>
            </w:r>
          </w:p>
        </w:tc>
      </w:tr>
      <w:tr w:rsidR="002F3772" w:rsidRPr="002F3772" w:rsidTr="002F37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772" w:rsidRPr="002F3772" w:rsidRDefault="002F3772" w:rsidP="002F3772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0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неоштукатуренный</w:t>
            </w:r>
          </w:p>
        </w:tc>
        <w:tc>
          <w:tcPr>
            <w:tcW w:w="2445" w:type="dxa"/>
            <w:hideMark/>
          </w:tcPr>
          <w:p w:rsidR="002F3772" w:rsidRPr="002F3772" w:rsidRDefault="002F3772" w:rsidP="002F37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F3772">
              <w:rPr>
                <w:rFonts w:eastAsia="Times New Roman"/>
                <w:kern w:val="0"/>
                <w:lang w:eastAsia="ru-RU"/>
              </w:rPr>
              <w:t>3782,19</w:t>
            </w:r>
          </w:p>
        </w:tc>
      </w:tr>
    </w:tbl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2F3772" w:rsidRPr="002F3772" w:rsidRDefault="002F3772" w:rsidP="002F3772">
      <w:pPr>
        <w:spacing w:before="100" w:beforeAutospacing="1" w:after="100" w:afterAutospacing="1" w:line="240" w:lineRule="auto"/>
        <w:rPr>
          <w:rFonts w:eastAsia="Times New Roman"/>
          <w:kern w:val="0"/>
          <w:lang w:eastAsia="ru-RU"/>
        </w:rPr>
      </w:pPr>
      <w:r w:rsidRPr="002F3772">
        <w:rPr>
          <w:rFonts w:eastAsia="Times New Roman"/>
          <w:kern w:val="0"/>
          <w:lang w:eastAsia="ru-RU"/>
        </w:rPr>
        <w:t> </w:t>
      </w:r>
    </w:p>
    <w:p w:rsidR="00343FF0" w:rsidRDefault="00343FF0"/>
    <w:sectPr w:rsidR="00343FF0" w:rsidSect="002F377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3772"/>
    <w:rsid w:val="002F3772"/>
    <w:rsid w:val="00343FF0"/>
    <w:rsid w:val="00630CFC"/>
    <w:rsid w:val="00691069"/>
    <w:rsid w:val="00D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F0"/>
  </w:style>
  <w:style w:type="paragraph" w:styleId="1">
    <w:name w:val="heading 1"/>
    <w:basedOn w:val="a"/>
    <w:link w:val="10"/>
    <w:uiPriority w:val="9"/>
    <w:qFormat/>
    <w:rsid w:val="002F377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7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3772"/>
    <w:rPr>
      <w:color w:val="0000FF"/>
      <w:u w:val="single"/>
    </w:rPr>
  </w:style>
  <w:style w:type="paragraph" w:customStyle="1" w:styleId="consplusnormal">
    <w:name w:val="consplusnormal"/>
    <w:basedOn w:val="a"/>
    <w:rsid w:val="002F3772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2F3772"/>
    <w:rPr>
      <w:b/>
      <w:bCs/>
    </w:rPr>
  </w:style>
  <w:style w:type="paragraph" w:styleId="a5">
    <w:name w:val="Normal (Web)"/>
    <w:basedOn w:val="a"/>
    <w:uiPriority w:val="99"/>
    <w:semiHidden/>
    <w:unhideWhenUsed/>
    <w:rsid w:val="002F3772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2015-03-05T10:28:00Z</dcterms:created>
  <dcterms:modified xsi:type="dcterms:W3CDTF">2015-03-05T10:28:00Z</dcterms:modified>
</cp:coreProperties>
</file>